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396C" w:rsidRPr="0059126A" w:rsidRDefault="000D0279">
      <w:pPr>
        <w:rPr>
          <w:rFonts w:ascii="DejaVu Sans" w:hAnsi="DejaVu Sans" w:cs="DejaVu Sans"/>
          <w:b/>
          <w:color w:val="323E4F" w:themeColor="text2" w:themeShade="BF"/>
        </w:rPr>
      </w:pPr>
      <w:r w:rsidRPr="000D0279">
        <w:rPr>
          <w:rFonts w:ascii="DejaVu Sans" w:hAnsi="DejaVu Sans" w:cs="DejaVu Sans"/>
          <w:noProof/>
          <w:color w:val="323E4F" w:themeColor="text2" w:themeShade="BF"/>
          <w:sz w:val="17"/>
          <w:szCs w:val="17"/>
          <w:lang w:eastAsia="de-D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-227152200</wp:posOffset>
            </wp:positionH>
            <wp:positionV relativeFrom="paragraph">
              <wp:posOffset>-928123620</wp:posOffset>
            </wp:positionV>
            <wp:extent cx="8165465" cy="752475"/>
            <wp:effectExtent l="0" t="0" r="6985" b="9525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atenblatt_NEUTRAL_Fus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6546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7727" w:rsidRPr="0059126A">
        <w:rPr>
          <w:rFonts w:ascii="DejaVu Sans" w:hAnsi="DejaVu Sans" w:cs="DejaVu Sans"/>
          <w:b/>
          <w:noProof/>
          <w:color w:val="323E4F" w:themeColor="text2" w:themeShade="BF"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-461645</wp:posOffset>
            </wp:positionH>
            <wp:positionV relativeFrom="paragraph">
              <wp:posOffset>-461645</wp:posOffset>
            </wp:positionV>
            <wp:extent cx="7593827" cy="1457325"/>
            <wp:effectExtent l="0" t="0" r="762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atenblatt_NEUTRAL_kopf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3827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393A" w:rsidRPr="0059126A">
        <w:rPr>
          <w:rFonts w:ascii="DejaVu Sans" w:hAnsi="DejaVu Sans" w:cs="DejaVu Sans"/>
          <w:b/>
          <w:color w:val="323E4F" w:themeColor="text2" w:themeShade="BF"/>
        </w:rPr>
        <w:t xml:space="preserve"> </w:t>
      </w:r>
      <w:r w:rsidR="00D25B05">
        <w:rPr>
          <w:rFonts w:ascii="DejaVu Sans" w:hAnsi="DejaVu Sans" w:cs="DejaVu Sans"/>
          <w:b/>
          <w:color w:val="323E4F" w:themeColor="text2" w:themeShade="BF"/>
        </w:rPr>
        <w:t xml:space="preserve">AUSSCHREIBUNGSTEXT </w:t>
      </w:r>
      <w:bookmarkStart w:id="0" w:name="_GoBack"/>
      <w:bookmarkEnd w:id="0"/>
      <w:r w:rsidR="00D55E99">
        <w:rPr>
          <w:rFonts w:ascii="DejaVu Sans" w:hAnsi="DejaVu Sans" w:cs="DejaVu Sans"/>
          <w:b/>
          <w:color w:val="323E4F" w:themeColor="text2" w:themeShade="BF"/>
        </w:rPr>
        <w:t xml:space="preserve"> </w:t>
      </w:r>
      <w:r w:rsidR="00BC26FD">
        <w:rPr>
          <w:rFonts w:ascii="DejaVu Sans" w:hAnsi="DejaVu Sans" w:cs="DejaVu Sans"/>
          <w:b/>
          <w:color w:val="323E4F" w:themeColor="text2" w:themeShade="BF"/>
        </w:rPr>
        <w:t>WGW</w:t>
      </w:r>
      <w:r>
        <w:rPr>
          <w:rFonts w:ascii="DejaVu Sans" w:hAnsi="DejaVu Sans" w:cs="DejaVu Sans"/>
          <w:b/>
          <w:color w:val="323E4F" w:themeColor="text2" w:themeShade="BF"/>
        </w:rPr>
        <w:t xml:space="preserve"> </w:t>
      </w:r>
    </w:p>
    <w:tbl>
      <w:tblPr>
        <w:tblStyle w:val="Tabellenraster"/>
        <w:tblpPr w:leftFromText="141" w:rightFromText="141" w:vertAnchor="text" w:horzAnchor="margin" w:tblpY="1320"/>
        <w:tblW w:w="0" w:type="auto"/>
        <w:tblBorders>
          <w:top w:val="single" w:sz="4" w:space="0" w:color="F28719"/>
          <w:left w:val="single" w:sz="4" w:space="0" w:color="F28719"/>
          <w:bottom w:val="single" w:sz="4" w:space="0" w:color="F28719"/>
          <w:right w:val="single" w:sz="4" w:space="0" w:color="F28719"/>
          <w:insideH w:val="single" w:sz="4" w:space="0" w:color="F28719"/>
          <w:insideV w:val="single" w:sz="4" w:space="0" w:color="F28719"/>
        </w:tblBorders>
        <w:tblLook w:val="04A0" w:firstRow="1" w:lastRow="0" w:firstColumn="1" w:lastColumn="0" w:noHBand="0" w:noVBand="1"/>
      </w:tblPr>
      <w:tblGrid>
        <w:gridCol w:w="633"/>
        <w:gridCol w:w="602"/>
        <w:gridCol w:w="7689"/>
        <w:gridCol w:w="766"/>
        <w:gridCol w:w="766"/>
      </w:tblGrid>
      <w:tr w:rsidR="0059126A" w:rsidTr="000D0279">
        <w:tc>
          <w:tcPr>
            <w:tcW w:w="509" w:type="dxa"/>
            <w:shd w:val="clear" w:color="auto" w:fill="F28A19"/>
          </w:tcPr>
          <w:p w:rsidR="0087396C" w:rsidRPr="00BF1894" w:rsidRDefault="0059126A" w:rsidP="0087396C">
            <w:pPr>
              <w:rPr>
                <w:rFonts w:ascii="DejaVu Sans" w:hAnsi="DejaVu Sans" w:cs="DejaVu Sans"/>
                <w:color w:val="FFFFFF" w:themeColor="background1"/>
                <w:sz w:val="24"/>
                <w:szCs w:val="24"/>
              </w:rPr>
            </w:pPr>
            <w:r w:rsidRPr="00BF1894">
              <w:rPr>
                <w:rFonts w:ascii="DejaVu Sans" w:hAnsi="DejaVu Sans" w:cs="DejaVu Sans"/>
                <w:color w:val="FFFFFF" w:themeColor="background1"/>
                <w:sz w:val="24"/>
                <w:szCs w:val="24"/>
              </w:rPr>
              <w:t>Pos</w:t>
            </w:r>
          </w:p>
        </w:tc>
        <w:tc>
          <w:tcPr>
            <w:tcW w:w="488" w:type="dxa"/>
            <w:shd w:val="clear" w:color="auto" w:fill="F28A19"/>
          </w:tcPr>
          <w:p w:rsidR="0087396C" w:rsidRPr="00BF1894" w:rsidRDefault="00D25B05" w:rsidP="0087396C">
            <w:pPr>
              <w:rPr>
                <w:rFonts w:ascii="DejaVu Sans" w:hAnsi="DejaVu Sans" w:cs="DejaVu Sans"/>
                <w:color w:val="FFFFFF" w:themeColor="background1"/>
                <w:sz w:val="24"/>
                <w:szCs w:val="24"/>
              </w:rPr>
            </w:pPr>
            <w:proofErr w:type="spellStart"/>
            <w:r>
              <w:rPr>
                <w:rFonts w:ascii="DejaVu Sans" w:hAnsi="DejaVu Sans" w:cs="DejaVu Sans"/>
                <w:color w:val="FFFFFF" w:themeColor="background1"/>
                <w:sz w:val="24"/>
                <w:szCs w:val="24"/>
              </w:rPr>
              <w:t>Stk</w:t>
            </w:r>
            <w:proofErr w:type="spellEnd"/>
          </w:p>
        </w:tc>
        <w:tc>
          <w:tcPr>
            <w:tcW w:w="8253" w:type="dxa"/>
            <w:shd w:val="clear" w:color="auto" w:fill="F28A19"/>
            <w:vAlign w:val="center"/>
          </w:tcPr>
          <w:p w:rsidR="0087396C" w:rsidRPr="00BF1894" w:rsidRDefault="00BC26FD" w:rsidP="00D25B05">
            <w:pPr>
              <w:jc w:val="center"/>
              <w:rPr>
                <w:rFonts w:ascii="DejaVu Sans" w:hAnsi="DejaVu Sans" w:cs="DejaVu Sans"/>
                <w:color w:val="FFFFFF" w:themeColor="background1"/>
                <w:sz w:val="24"/>
                <w:szCs w:val="24"/>
              </w:rPr>
            </w:pPr>
            <w:r>
              <w:rPr>
                <w:rFonts w:ascii="DejaVu Sans" w:hAnsi="DejaVu Sans" w:cs="DejaVu Sans"/>
                <w:color w:val="FFFFFF" w:themeColor="background1"/>
                <w:sz w:val="24"/>
                <w:szCs w:val="24"/>
              </w:rPr>
              <w:t xml:space="preserve">WGW </w:t>
            </w:r>
            <w:proofErr w:type="spellStart"/>
            <w:r w:rsidR="00D25B05">
              <w:rPr>
                <w:rFonts w:ascii="DejaVu Sans" w:hAnsi="DejaVu Sans" w:cs="DejaVu Sans"/>
                <w:color w:val="FFFFFF" w:themeColor="background1"/>
                <w:sz w:val="24"/>
                <w:szCs w:val="24"/>
              </w:rPr>
              <w:t>Waveprotektor</w:t>
            </w:r>
            <w:proofErr w:type="spellEnd"/>
          </w:p>
        </w:tc>
        <w:tc>
          <w:tcPr>
            <w:tcW w:w="603" w:type="dxa"/>
            <w:shd w:val="clear" w:color="auto" w:fill="F28A19"/>
          </w:tcPr>
          <w:p w:rsidR="0059126A" w:rsidRPr="00BF1894" w:rsidRDefault="0059126A" w:rsidP="0087396C">
            <w:pPr>
              <w:rPr>
                <w:rFonts w:ascii="DejaVu Sans" w:hAnsi="DejaVu Sans" w:cs="DejaVu Sans"/>
                <w:color w:val="FFFFFF" w:themeColor="background1"/>
                <w:sz w:val="24"/>
                <w:szCs w:val="24"/>
              </w:rPr>
            </w:pPr>
            <w:r w:rsidRPr="00BF1894">
              <w:rPr>
                <w:rFonts w:ascii="DejaVu Sans" w:hAnsi="DejaVu Sans" w:cs="DejaVu Sans"/>
                <w:color w:val="FFFFFF" w:themeColor="background1"/>
                <w:sz w:val="24"/>
                <w:szCs w:val="24"/>
              </w:rPr>
              <w:t xml:space="preserve">EP </w:t>
            </w:r>
          </w:p>
          <w:p w:rsidR="0087396C" w:rsidRPr="00BF1894" w:rsidRDefault="0059126A" w:rsidP="0087396C">
            <w:pPr>
              <w:rPr>
                <w:rFonts w:ascii="DejaVu Sans" w:hAnsi="DejaVu Sans" w:cs="DejaVu Sans"/>
                <w:color w:val="FFFFFF" w:themeColor="background1"/>
                <w:sz w:val="24"/>
                <w:szCs w:val="24"/>
              </w:rPr>
            </w:pPr>
            <w:r w:rsidRPr="00BF1894">
              <w:rPr>
                <w:rFonts w:ascii="DejaVu Sans" w:hAnsi="DejaVu Sans" w:cs="DejaVu Sans"/>
                <w:color w:val="FFFFFF" w:themeColor="background1"/>
                <w:sz w:val="24"/>
                <w:szCs w:val="24"/>
              </w:rPr>
              <w:t>Euro</w:t>
            </w:r>
          </w:p>
        </w:tc>
        <w:tc>
          <w:tcPr>
            <w:tcW w:w="603" w:type="dxa"/>
            <w:shd w:val="clear" w:color="auto" w:fill="F28A19"/>
          </w:tcPr>
          <w:p w:rsidR="0087396C" w:rsidRPr="00BF1894" w:rsidRDefault="0059126A" w:rsidP="0087396C">
            <w:pPr>
              <w:rPr>
                <w:rFonts w:ascii="DejaVu Sans" w:hAnsi="DejaVu Sans" w:cs="DejaVu Sans"/>
                <w:color w:val="FFFFFF" w:themeColor="background1"/>
                <w:sz w:val="24"/>
                <w:szCs w:val="24"/>
              </w:rPr>
            </w:pPr>
            <w:r w:rsidRPr="00BF1894">
              <w:rPr>
                <w:rFonts w:ascii="DejaVu Sans" w:hAnsi="DejaVu Sans" w:cs="DejaVu Sans"/>
                <w:color w:val="FFFFFF" w:themeColor="background1"/>
                <w:sz w:val="24"/>
                <w:szCs w:val="24"/>
              </w:rPr>
              <w:t>GP</w:t>
            </w:r>
          </w:p>
          <w:p w:rsidR="0059126A" w:rsidRPr="00BF1894" w:rsidRDefault="0059126A" w:rsidP="0087396C">
            <w:pPr>
              <w:rPr>
                <w:rFonts w:ascii="DejaVu Sans" w:hAnsi="DejaVu Sans" w:cs="DejaVu Sans"/>
                <w:color w:val="FFFFFF" w:themeColor="background1"/>
                <w:sz w:val="24"/>
                <w:szCs w:val="24"/>
              </w:rPr>
            </w:pPr>
            <w:r w:rsidRPr="00BF1894">
              <w:rPr>
                <w:rFonts w:ascii="DejaVu Sans" w:hAnsi="DejaVu Sans" w:cs="DejaVu Sans"/>
                <w:color w:val="FFFFFF" w:themeColor="background1"/>
                <w:sz w:val="24"/>
                <w:szCs w:val="24"/>
              </w:rPr>
              <w:t>Euro</w:t>
            </w:r>
          </w:p>
        </w:tc>
      </w:tr>
      <w:tr w:rsidR="000D0279" w:rsidRPr="00783AEF" w:rsidTr="00711301">
        <w:trPr>
          <w:trHeight w:val="12458"/>
        </w:trPr>
        <w:tc>
          <w:tcPr>
            <w:tcW w:w="509" w:type="dxa"/>
            <w:shd w:val="clear" w:color="auto" w:fill="FFFFFF" w:themeFill="background1"/>
          </w:tcPr>
          <w:p w:rsidR="0087396C" w:rsidRPr="00783AEF" w:rsidRDefault="0087396C" w:rsidP="0087396C">
            <w:pPr>
              <w:rPr>
                <w:rFonts w:ascii="DejaVu Sans" w:hAnsi="DejaVu Sans" w:cs="DejaVu Sans"/>
                <w:color w:val="323E4F" w:themeColor="text2" w:themeShade="BF"/>
                <w:sz w:val="17"/>
                <w:szCs w:val="17"/>
              </w:rPr>
            </w:pPr>
          </w:p>
        </w:tc>
        <w:tc>
          <w:tcPr>
            <w:tcW w:w="488" w:type="dxa"/>
            <w:shd w:val="clear" w:color="auto" w:fill="FFFFFF" w:themeFill="background1"/>
          </w:tcPr>
          <w:p w:rsidR="0087396C" w:rsidRPr="00783AEF" w:rsidRDefault="0087396C" w:rsidP="0087396C">
            <w:pPr>
              <w:rPr>
                <w:rFonts w:ascii="DejaVu Sans" w:hAnsi="DejaVu Sans" w:cs="DejaVu Sans"/>
                <w:color w:val="323E4F" w:themeColor="text2" w:themeShade="BF"/>
                <w:sz w:val="17"/>
                <w:szCs w:val="17"/>
              </w:rPr>
            </w:pPr>
          </w:p>
        </w:tc>
        <w:tc>
          <w:tcPr>
            <w:tcW w:w="8253" w:type="dxa"/>
            <w:shd w:val="clear" w:color="auto" w:fill="FFFFFF" w:themeFill="background1"/>
          </w:tcPr>
          <w:p w:rsidR="00BC26FD" w:rsidRDefault="00BC26FD" w:rsidP="00BC26FD">
            <w:pPr>
              <w:pStyle w:val="EinfAbs"/>
              <w:rPr>
                <w:rFonts w:ascii="DejaVu Sans" w:hAnsi="DejaVu Sans" w:cs="DejaVu Sans"/>
                <w:sz w:val="17"/>
                <w:szCs w:val="17"/>
              </w:rPr>
            </w:pPr>
          </w:p>
          <w:p w:rsidR="00D25B05" w:rsidRDefault="00D25B05" w:rsidP="00D25B05">
            <w:pPr>
              <w:pStyle w:val="EinfAbs"/>
              <w:jc w:val="both"/>
              <w:rPr>
                <w:sz w:val="17"/>
                <w:szCs w:val="17"/>
              </w:rPr>
            </w:pPr>
          </w:p>
          <w:p w:rsidR="00D25B05" w:rsidRDefault="00D25B05" w:rsidP="00D25B05">
            <w:pPr>
              <w:pStyle w:val="EinfAbs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Der Mikroprozessor mit bis zu 2 konfigurierbaren Analogeingängen (0-1V, 0-10V,2-10V,0-20mA,4-20mA, Widerstandsmessung) Alarmmeldetext mit Farbumschlag (grün/rot), 3 Optionssteckplätzen, 4 </w:t>
            </w:r>
            <w:proofErr w:type="spellStart"/>
            <w:r>
              <w:rPr>
                <w:sz w:val="17"/>
                <w:szCs w:val="17"/>
              </w:rPr>
              <w:t>Limitkomparatoren</w:t>
            </w:r>
            <w:proofErr w:type="spellEnd"/>
            <w:r>
              <w:rPr>
                <w:sz w:val="17"/>
                <w:szCs w:val="17"/>
              </w:rPr>
              <w:t xml:space="preserve"> und schnelle komfortable Konfiguration mit Setup-Programm. Erkennung von Kabelbrüchen oder Kurzschlüssen zur Vermeidung von Fehlalarmen.</w:t>
            </w:r>
          </w:p>
          <w:p w:rsidR="00D25B05" w:rsidRDefault="00D25B05" w:rsidP="00D25B05">
            <w:pPr>
              <w:pStyle w:val="EinfAbs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 Relaiswechsler als Ausgang, sowie 2 Logikausgänge, Spannungsversorgung für Zweidraht-Messumformer und Setup-Schnittstelle.</w:t>
            </w:r>
          </w:p>
          <w:p w:rsidR="00D25B05" w:rsidRDefault="00D25B05" w:rsidP="00D25B05">
            <w:pPr>
              <w:pStyle w:val="EinfAbs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Optional: Mathematik- und Logikmodul, RS422/485 Schnittstelle, Profibus-DP- Schnittstelle.</w:t>
            </w:r>
          </w:p>
          <w:p w:rsidR="00D25B05" w:rsidRDefault="00D25B05" w:rsidP="00D25B05">
            <w:pPr>
              <w:pStyle w:val="EinfAbs"/>
              <w:jc w:val="both"/>
              <w:rPr>
                <w:sz w:val="17"/>
                <w:szCs w:val="17"/>
              </w:rPr>
            </w:pPr>
          </w:p>
          <w:p w:rsidR="00D25B05" w:rsidRDefault="00D25B05" w:rsidP="00D25B05">
            <w:pPr>
              <w:pStyle w:val="EinfAbs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Der </w:t>
            </w:r>
            <w:proofErr w:type="spellStart"/>
            <w:r>
              <w:rPr>
                <w:sz w:val="17"/>
                <w:szCs w:val="17"/>
              </w:rPr>
              <w:t>Waveprotektor</w:t>
            </w:r>
            <w:proofErr w:type="spellEnd"/>
            <w:r>
              <w:rPr>
                <w:sz w:val="17"/>
                <w:szCs w:val="17"/>
              </w:rPr>
              <w:t xml:space="preserve"> ist besonders geeignet für Kaltwasser- anlagen und Rückkühler, die mit Wasser-</w:t>
            </w:r>
            <w:proofErr w:type="spellStart"/>
            <w:r>
              <w:rPr>
                <w:sz w:val="17"/>
                <w:szCs w:val="17"/>
              </w:rPr>
              <w:t>Glykolgemisch</w:t>
            </w:r>
            <w:proofErr w:type="spellEnd"/>
            <w:r>
              <w:rPr>
                <w:sz w:val="17"/>
                <w:szCs w:val="17"/>
              </w:rPr>
              <w:t xml:space="preserve"> gefüllt sind und im Außenbereich aufgestellt werden. Auf dem </w:t>
            </w:r>
            <w:proofErr w:type="spellStart"/>
            <w:r>
              <w:rPr>
                <w:sz w:val="17"/>
                <w:szCs w:val="17"/>
              </w:rPr>
              <w:t>Waveprotektor</w:t>
            </w:r>
            <w:proofErr w:type="spellEnd"/>
            <w:r>
              <w:rPr>
                <w:sz w:val="17"/>
                <w:szCs w:val="17"/>
              </w:rPr>
              <w:t xml:space="preserve"> montierte Kaltwassersätze und Rückkühler verursachen somit bei Undichtigkeiten keine Wasserverschmutzungen.</w:t>
            </w:r>
          </w:p>
          <w:p w:rsidR="00D25B05" w:rsidRDefault="00D25B05" w:rsidP="00D25B05">
            <w:pPr>
              <w:pStyle w:val="EinfAbs"/>
              <w:jc w:val="both"/>
              <w:rPr>
                <w:sz w:val="17"/>
                <w:szCs w:val="17"/>
              </w:rPr>
            </w:pPr>
          </w:p>
          <w:p w:rsidR="00D25B05" w:rsidRDefault="00D25B05" w:rsidP="00D25B05">
            <w:pPr>
              <w:pStyle w:val="EinfAbs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Die größtmöglichen Niederschlagsmengen in Deutschland werden sicher aufgefangen, bzw. abgeführt (Dauerregen 312mm in 24 Std.) (Daten vom Deutschen Wetterdienst).</w:t>
            </w:r>
          </w:p>
          <w:p w:rsidR="00D25B05" w:rsidRDefault="00D25B05" w:rsidP="00D25B05">
            <w:pPr>
              <w:pStyle w:val="EinfAbs"/>
              <w:jc w:val="both"/>
              <w:rPr>
                <w:sz w:val="17"/>
                <w:szCs w:val="17"/>
              </w:rPr>
            </w:pPr>
          </w:p>
          <w:p w:rsidR="00D25B05" w:rsidRDefault="00D25B05" w:rsidP="00D25B05">
            <w:pPr>
              <w:pStyle w:val="EinfAbs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Mit dem </w:t>
            </w:r>
            <w:proofErr w:type="spellStart"/>
            <w:r>
              <w:rPr>
                <w:sz w:val="17"/>
                <w:szCs w:val="17"/>
              </w:rPr>
              <w:t>Waveprotektor</w:t>
            </w:r>
            <w:proofErr w:type="spellEnd"/>
            <w:r>
              <w:rPr>
                <w:sz w:val="17"/>
                <w:szCs w:val="17"/>
              </w:rPr>
              <w:t xml:space="preserve"> werden die Anforderungen</w:t>
            </w:r>
          </w:p>
          <w:p w:rsidR="00D25B05" w:rsidRDefault="00D25B05" w:rsidP="00D25B05">
            <w:pPr>
              <w:pStyle w:val="EinfAbs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nach § 62g ff. des WHG (Wasserhaushaltsgesetz) und</w:t>
            </w:r>
          </w:p>
          <w:p w:rsidR="00D25B05" w:rsidRDefault="00D25B05" w:rsidP="00D25B05">
            <w:pPr>
              <w:pStyle w:val="EinfAbs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§ 3 der </w:t>
            </w:r>
            <w:proofErr w:type="spellStart"/>
            <w:r>
              <w:rPr>
                <w:sz w:val="17"/>
                <w:szCs w:val="17"/>
              </w:rPr>
              <w:t>VAwS</w:t>
            </w:r>
            <w:proofErr w:type="spellEnd"/>
            <w:r>
              <w:rPr>
                <w:sz w:val="17"/>
                <w:szCs w:val="17"/>
              </w:rPr>
              <w:t xml:space="preserve"> (Anlagenverordnung) erfüllt. </w:t>
            </w:r>
          </w:p>
          <w:p w:rsidR="00D25B05" w:rsidRDefault="00D25B05" w:rsidP="00D25B05">
            <w:pPr>
              <w:pStyle w:val="EinfAbs"/>
              <w:jc w:val="both"/>
              <w:rPr>
                <w:sz w:val="17"/>
                <w:szCs w:val="17"/>
              </w:rPr>
            </w:pPr>
          </w:p>
          <w:p w:rsidR="00D25B05" w:rsidRDefault="00D25B05" w:rsidP="00D25B05">
            <w:pPr>
              <w:pStyle w:val="EinfAbs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Optionales Zubehör erhältlich:</w:t>
            </w:r>
          </w:p>
          <w:p w:rsidR="00D25B05" w:rsidRDefault="00D25B05" w:rsidP="00D25B05">
            <w:pPr>
              <w:pStyle w:val="EinfAbs"/>
              <w:ind w:left="360" w:hanging="36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Laubschutzgitter</w:t>
            </w:r>
          </w:p>
          <w:p w:rsidR="00D25B05" w:rsidRDefault="00D25B05" w:rsidP="00D25B05">
            <w:pPr>
              <w:pStyle w:val="EinfAbs"/>
              <w:ind w:left="360" w:hanging="36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Heizmatten und Thermostat in IP65 / UV-beständig für Ganzjahresbetrieb</w:t>
            </w:r>
          </w:p>
          <w:p w:rsidR="00D25B05" w:rsidRDefault="00D25B05" w:rsidP="00D25B05">
            <w:pPr>
              <w:pStyle w:val="EinfAbs"/>
              <w:ind w:left="360" w:hanging="36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Sockelpodeste zur Aufstellung im </w:t>
            </w:r>
            <w:proofErr w:type="spellStart"/>
            <w:r>
              <w:rPr>
                <w:sz w:val="17"/>
                <w:szCs w:val="17"/>
              </w:rPr>
              <w:t>Waveprotektor</w:t>
            </w:r>
            <w:proofErr w:type="spellEnd"/>
          </w:p>
          <w:p w:rsidR="00D25B05" w:rsidRDefault="00D25B05" w:rsidP="00D25B05">
            <w:pPr>
              <w:pStyle w:val="EinfAbs"/>
              <w:ind w:left="360" w:hanging="36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Störmeldung per SMS, Fax oder E-Mail</w:t>
            </w:r>
          </w:p>
          <w:p w:rsidR="00D25B05" w:rsidRDefault="00D25B05" w:rsidP="00D25B05">
            <w:pPr>
              <w:pStyle w:val="EinfAbs"/>
              <w:jc w:val="both"/>
              <w:rPr>
                <w:sz w:val="17"/>
                <w:szCs w:val="17"/>
              </w:rPr>
            </w:pPr>
          </w:p>
          <w:p w:rsidR="00D25B05" w:rsidRDefault="00D25B05" w:rsidP="00D25B05">
            <w:pPr>
              <w:pStyle w:val="EinfAbs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Werkstoff: Edelstahl 1.4301</w:t>
            </w:r>
          </w:p>
          <w:p w:rsidR="00D25B05" w:rsidRDefault="00D25B05" w:rsidP="00D25B05">
            <w:pPr>
              <w:pStyle w:val="EinfAbs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Verarbeitung: Schweißungen nach DIN EN ISO 9606-1</w:t>
            </w:r>
          </w:p>
          <w:p w:rsidR="00D25B05" w:rsidRDefault="00D25B05" w:rsidP="00D25B05">
            <w:pPr>
              <w:pStyle w:val="EinfAbs"/>
              <w:jc w:val="both"/>
              <w:rPr>
                <w:sz w:val="17"/>
                <w:szCs w:val="17"/>
              </w:rPr>
            </w:pPr>
          </w:p>
          <w:p w:rsidR="00D25B05" w:rsidRDefault="00D25B05" w:rsidP="00D25B05">
            <w:pPr>
              <w:pStyle w:val="EinfAbs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Die technische Dokumentation umfasst die Installationsanweisung mit den technischen Daten, Wartungshinweisen, </w:t>
            </w:r>
            <w:proofErr w:type="spellStart"/>
            <w:r>
              <w:rPr>
                <w:sz w:val="17"/>
                <w:szCs w:val="17"/>
              </w:rPr>
              <w:t>Inbetriebnahmeinformationen</w:t>
            </w:r>
            <w:proofErr w:type="spellEnd"/>
            <w:r>
              <w:rPr>
                <w:sz w:val="17"/>
                <w:szCs w:val="17"/>
              </w:rPr>
              <w:t xml:space="preserve"> sowie Angaben über die elektrische Ausrüstung, Ersatzteile und Kundendienst.</w:t>
            </w:r>
          </w:p>
          <w:p w:rsidR="00D25B05" w:rsidRDefault="00D25B05" w:rsidP="00D25B05">
            <w:pPr>
              <w:pStyle w:val="EinfAbs"/>
              <w:jc w:val="both"/>
              <w:rPr>
                <w:sz w:val="17"/>
                <w:szCs w:val="17"/>
              </w:rPr>
            </w:pPr>
          </w:p>
          <w:p w:rsidR="00D25B05" w:rsidRDefault="00D25B05" w:rsidP="00D25B05">
            <w:pPr>
              <w:pStyle w:val="EinfAbs"/>
              <w:jc w:val="both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Bezugsnachweis:</w:t>
            </w:r>
          </w:p>
          <w:p w:rsidR="00D25B05" w:rsidRDefault="00D25B05" w:rsidP="00D25B05">
            <w:pPr>
              <w:pStyle w:val="EinfAbs"/>
              <w:jc w:val="both"/>
              <w:rPr>
                <w:b/>
                <w:bCs/>
                <w:sz w:val="17"/>
                <w:szCs w:val="17"/>
              </w:rPr>
            </w:pPr>
          </w:p>
          <w:p w:rsidR="00D25B05" w:rsidRDefault="00D25B05" w:rsidP="00D25B05">
            <w:pPr>
              <w:pStyle w:val="EinfAbs"/>
              <w:jc w:val="both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GUS Gewässer-Umwelt-Schutz GmbH</w:t>
            </w:r>
          </w:p>
          <w:p w:rsidR="00D25B05" w:rsidRDefault="00D25B05" w:rsidP="00D25B05">
            <w:pPr>
              <w:pStyle w:val="EinfAbs"/>
              <w:jc w:val="both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48529 Nordhorn</w:t>
            </w:r>
          </w:p>
          <w:p w:rsidR="0059126A" w:rsidRPr="004F4BF8" w:rsidRDefault="0059126A" w:rsidP="00BC26FD">
            <w:pPr>
              <w:jc w:val="both"/>
              <w:rPr>
                <w:rFonts w:ascii="DejaVu Sans" w:hAnsi="DejaVu Sans" w:cs="DejaVu Sans"/>
                <w:color w:val="323E4F" w:themeColor="text2" w:themeShade="BF"/>
                <w:sz w:val="17"/>
                <w:szCs w:val="17"/>
              </w:rPr>
            </w:pPr>
          </w:p>
        </w:tc>
        <w:tc>
          <w:tcPr>
            <w:tcW w:w="603" w:type="dxa"/>
            <w:shd w:val="clear" w:color="auto" w:fill="FFFFFF" w:themeFill="background1"/>
          </w:tcPr>
          <w:p w:rsidR="0087396C" w:rsidRPr="00783AEF" w:rsidRDefault="00711301" w:rsidP="0087396C">
            <w:pPr>
              <w:rPr>
                <w:rFonts w:ascii="DejaVu Sans" w:hAnsi="DejaVu Sans" w:cs="DejaVu Sans"/>
                <w:color w:val="323E4F" w:themeColor="text2" w:themeShade="BF"/>
                <w:sz w:val="17"/>
                <w:szCs w:val="17"/>
              </w:rPr>
            </w:pPr>
            <w:r>
              <w:rPr>
                <w:rFonts w:ascii="DejaVu Sans" w:hAnsi="DejaVu Sans" w:cs="DejaVu Sans"/>
                <w:color w:val="323E4F" w:themeColor="text2" w:themeShade="BF"/>
                <w:sz w:val="17"/>
                <w:szCs w:val="17"/>
              </w:rPr>
              <w:t xml:space="preserve">    </w:t>
            </w:r>
          </w:p>
        </w:tc>
        <w:tc>
          <w:tcPr>
            <w:tcW w:w="603" w:type="dxa"/>
            <w:shd w:val="clear" w:color="auto" w:fill="FFFFFF" w:themeFill="background1"/>
          </w:tcPr>
          <w:p w:rsidR="0087396C" w:rsidRPr="00783AEF" w:rsidRDefault="0087396C" w:rsidP="0087396C">
            <w:pPr>
              <w:rPr>
                <w:rFonts w:ascii="DejaVu Sans" w:hAnsi="DejaVu Sans" w:cs="DejaVu Sans"/>
                <w:color w:val="323E4F" w:themeColor="text2" w:themeShade="BF"/>
                <w:sz w:val="17"/>
                <w:szCs w:val="17"/>
              </w:rPr>
            </w:pPr>
          </w:p>
        </w:tc>
      </w:tr>
    </w:tbl>
    <w:p w:rsidR="008D0129" w:rsidRPr="00783AEF" w:rsidRDefault="000D0279">
      <w:pPr>
        <w:rPr>
          <w:rFonts w:ascii="DejaVu Sans" w:hAnsi="DejaVu Sans" w:cs="DejaVu Sans"/>
          <w:color w:val="323E4F" w:themeColor="text2" w:themeShade="BF"/>
          <w:sz w:val="17"/>
          <w:szCs w:val="17"/>
        </w:rPr>
      </w:pPr>
      <w:r w:rsidRPr="00783AEF">
        <w:rPr>
          <w:rFonts w:ascii="DejaVu Sans" w:hAnsi="DejaVu Sans" w:cs="DejaVu Sans"/>
          <w:noProof/>
          <w:color w:val="44546A" w:themeColor="text2"/>
          <w:sz w:val="17"/>
          <w:szCs w:val="17"/>
          <w:lang w:eastAsia="de-D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-457201</wp:posOffset>
            </wp:positionH>
            <wp:positionV relativeFrom="paragraph">
              <wp:posOffset>9248141</wp:posOffset>
            </wp:positionV>
            <wp:extent cx="7575649" cy="698500"/>
            <wp:effectExtent l="0" t="0" r="6350" b="635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atenblatt_NEUTRAL_Fus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2956" cy="7000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D0129" w:rsidRPr="00783AEF" w:rsidSect="0097772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panose1 w:val="020B0603030804020204"/>
    <w:charset w:val="00"/>
    <w:family w:val="swiss"/>
    <w:pitch w:val="variable"/>
    <w:sig w:usb0="E7002EFF" w:usb1="D200FDFF" w:usb2="0A046029" w:usb3="00000000" w:csb0="8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 Pro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6234B"/>
    <w:multiLevelType w:val="hybridMultilevel"/>
    <w:tmpl w:val="43E662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3805E8"/>
    <w:multiLevelType w:val="hybridMultilevel"/>
    <w:tmpl w:val="9D16C7C0"/>
    <w:lvl w:ilvl="0" w:tplc="4148E944">
      <w:numFmt w:val="bullet"/>
      <w:lvlText w:val="-"/>
      <w:lvlJc w:val="left"/>
      <w:pPr>
        <w:ind w:left="1065" w:hanging="705"/>
      </w:pPr>
      <w:rPr>
        <w:rFonts w:ascii="DejaVu Sans" w:eastAsia="Times New Roman" w:hAnsi="DejaVu Sans" w:cs="DejaVu San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381C3E"/>
    <w:multiLevelType w:val="hybridMultilevel"/>
    <w:tmpl w:val="807C73C6"/>
    <w:lvl w:ilvl="0" w:tplc="4148E944">
      <w:numFmt w:val="bullet"/>
      <w:lvlText w:val="-"/>
      <w:lvlJc w:val="left"/>
      <w:pPr>
        <w:ind w:left="1065" w:hanging="705"/>
      </w:pPr>
      <w:rPr>
        <w:rFonts w:ascii="DejaVu Sans" w:eastAsia="Times New Roman" w:hAnsi="DejaVu Sans" w:cs="DejaVu San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5074A9"/>
    <w:multiLevelType w:val="hybridMultilevel"/>
    <w:tmpl w:val="9246EDF6"/>
    <w:lvl w:ilvl="0" w:tplc="0F243B6C">
      <w:numFmt w:val="bullet"/>
      <w:lvlText w:val="-"/>
      <w:lvlJc w:val="left"/>
      <w:pPr>
        <w:ind w:left="720" w:hanging="360"/>
      </w:pPr>
      <w:rPr>
        <w:rFonts w:ascii="DejaVu Sans" w:eastAsia="Times New Roman" w:hAnsi="DejaVu Sans" w:cs="DejaVu San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BD71E5"/>
    <w:multiLevelType w:val="hybridMultilevel"/>
    <w:tmpl w:val="4296E36E"/>
    <w:lvl w:ilvl="0" w:tplc="4148E944">
      <w:numFmt w:val="bullet"/>
      <w:lvlText w:val="-"/>
      <w:lvlJc w:val="left"/>
      <w:pPr>
        <w:ind w:left="1425" w:hanging="705"/>
      </w:pPr>
      <w:rPr>
        <w:rFonts w:ascii="DejaVu Sans" w:eastAsia="Times New Roman" w:hAnsi="DejaVu Sans" w:cs="DejaVu Sans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9A64B7E"/>
    <w:multiLevelType w:val="hybridMultilevel"/>
    <w:tmpl w:val="031CB4B8"/>
    <w:lvl w:ilvl="0" w:tplc="0F243B6C">
      <w:numFmt w:val="bullet"/>
      <w:lvlText w:val="-"/>
      <w:lvlJc w:val="left"/>
      <w:pPr>
        <w:ind w:left="720" w:hanging="360"/>
      </w:pPr>
      <w:rPr>
        <w:rFonts w:ascii="DejaVu Sans" w:eastAsia="Times New Roman" w:hAnsi="DejaVu Sans" w:cs="DejaVu San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93A"/>
    <w:rsid w:val="000D0279"/>
    <w:rsid w:val="00181412"/>
    <w:rsid w:val="00194072"/>
    <w:rsid w:val="001A52C0"/>
    <w:rsid w:val="00347E93"/>
    <w:rsid w:val="004F4BF8"/>
    <w:rsid w:val="005674A2"/>
    <w:rsid w:val="0059126A"/>
    <w:rsid w:val="00640D2F"/>
    <w:rsid w:val="006541AA"/>
    <w:rsid w:val="006B3EEB"/>
    <w:rsid w:val="006E02E1"/>
    <w:rsid w:val="00711301"/>
    <w:rsid w:val="00783AEF"/>
    <w:rsid w:val="007D7FE2"/>
    <w:rsid w:val="008709B2"/>
    <w:rsid w:val="0087396C"/>
    <w:rsid w:val="008D0129"/>
    <w:rsid w:val="008D2271"/>
    <w:rsid w:val="00902C82"/>
    <w:rsid w:val="00977727"/>
    <w:rsid w:val="00AB4545"/>
    <w:rsid w:val="00AE6099"/>
    <w:rsid w:val="00AF32A9"/>
    <w:rsid w:val="00B636B4"/>
    <w:rsid w:val="00BC26FD"/>
    <w:rsid w:val="00BD678A"/>
    <w:rsid w:val="00BF1894"/>
    <w:rsid w:val="00C14EA1"/>
    <w:rsid w:val="00CA44BC"/>
    <w:rsid w:val="00CB6BF0"/>
    <w:rsid w:val="00D25B05"/>
    <w:rsid w:val="00D55E99"/>
    <w:rsid w:val="00E2306B"/>
    <w:rsid w:val="00E94789"/>
    <w:rsid w:val="00EB393A"/>
    <w:rsid w:val="00EE0FA1"/>
    <w:rsid w:val="00F62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E3C87"/>
  <w15:chartTrackingRefBased/>
  <w15:docId w15:val="{B4A70CB0-0BD6-4D24-8CCC-1442F176A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739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02C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02C82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711301"/>
    <w:pPr>
      <w:ind w:left="720"/>
      <w:contextualSpacing/>
    </w:pPr>
  </w:style>
  <w:style w:type="character" w:customStyle="1" w:styleId="shorttext">
    <w:name w:val="short_text"/>
    <w:basedOn w:val="Absatz-Standardschriftart"/>
    <w:rsid w:val="00D55E99"/>
  </w:style>
  <w:style w:type="paragraph" w:customStyle="1" w:styleId="EinfAbs">
    <w:name w:val="[Einf. Abs.]"/>
    <w:basedOn w:val="Standard"/>
    <w:uiPriority w:val="99"/>
    <w:rsid w:val="00BC26FD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069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82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6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7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0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7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0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0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8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6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6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5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7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7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3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0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03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25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6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7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4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4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2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2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7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5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7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0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6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9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2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9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3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3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3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33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6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5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6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7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6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8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74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4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9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9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8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8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2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8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7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8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0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3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7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7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8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7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4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14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9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2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3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1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2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7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0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9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64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0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95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6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Gitta Hoesmann</dc:creator>
  <cp:keywords/>
  <dc:description/>
  <cp:lastModifiedBy>Gitta Hoesmann</cp:lastModifiedBy>
  <cp:revision>2</cp:revision>
  <cp:lastPrinted>2018-05-16T11:04:00Z</cp:lastPrinted>
  <dcterms:created xsi:type="dcterms:W3CDTF">2018-05-24T07:51:00Z</dcterms:created>
  <dcterms:modified xsi:type="dcterms:W3CDTF">2018-05-24T07:51:00Z</dcterms:modified>
</cp:coreProperties>
</file>