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Pr>
          <w:rFonts w:ascii="DejaVu Sans" w:hAnsi="DejaVu Sans" w:cs="DejaVu Sans"/>
          <w:b/>
          <w:color w:val="323E4F" w:themeColor="text2" w:themeShade="BF"/>
        </w:rPr>
        <w:t xml:space="preserve">AUW </w:t>
      </w:r>
      <w:r w:rsidR="005674A2">
        <w:rPr>
          <w:rFonts w:ascii="DejaVu Sans" w:hAnsi="DejaVu Sans" w:cs="DejaVu Sans"/>
          <w:b/>
          <w:color w:val="323E4F" w:themeColor="text2" w:themeShade="BF"/>
        </w:rPr>
        <w:t>3</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0D0279" w:rsidP="005674A2">
            <w:pPr>
              <w:jc w:val="cente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AUW </w:t>
            </w:r>
            <w:r w:rsidR="005674A2">
              <w:rPr>
                <w:rFonts w:ascii="DejaVu Sans" w:hAnsi="DejaVu Sans" w:cs="DejaVu Sans"/>
                <w:color w:val="FFFFFF" w:themeColor="background1"/>
                <w:sz w:val="24"/>
                <w:szCs w:val="24"/>
              </w:rPr>
              <w:t>3</w:t>
            </w:r>
            <w:r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0D0279">
        <w:trPr>
          <w:trHeight w:val="12372"/>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783AEF" w:rsidRDefault="0059126A" w:rsidP="00BD678A">
            <w:pPr>
              <w:jc w:val="both"/>
              <w:rPr>
                <w:rFonts w:ascii="DejaVu Sans" w:eastAsia="Times New Roman" w:hAnsi="DejaVu Sans" w:cs="DejaVu Sans"/>
                <w:sz w:val="17"/>
                <w:szCs w:val="17"/>
                <w:lang w:eastAsia="de-DE"/>
              </w:rPr>
            </w:pP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Abmessungen (</w:t>
            </w:r>
            <w:proofErr w:type="spellStart"/>
            <w:r w:rsidRPr="00C14EA1">
              <w:rPr>
                <w:rFonts w:ascii="DejaVu Sans" w:eastAsia="Times New Roman" w:hAnsi="DejaVu Sans" w:cs="DejaVu Sans"/>
                <w:sz w:val="17"/>
                <w:szCs w:val="17"/>
                <w:lang w:eastAsia="ar-SA"/>
              </w:rPr>
              <w:t>HxBxT</w:t>
            </w:r>
            <w:proofErr w:type="spellEnd"/>
            <w:r w:rsidRPr="00C14EA1">
              <w:rPr>
                <w:rFonts w:ascii="DejaVu Sans" w:eastAsia="Times New Roman" w:hAnsi="DejaVu Sans" w:cs="DejaVu Sans"/>
                <w:sz w:val="17"/>
                <w:szCs w:val="17"/>
                <w:lang w:eastAsia="ar-SA"/>
              </w:rPr>
              <w:t>):</w:t>
            </w:r>
            <w:r w:rsidRPr="00C14EA1">
              <w:rPr>
                <w:rFonts w:ascii="DejaVu Sans" w:eastAsia="Times New Roman" w:hAnsi="DejaVu Sans" w:cs="DejaVu Sans"/>
                <w:sz w:val="17"/>
                <w:szCs w:val="17"/>
                <w:lang w:eastAsia="ar-SA"/>
              </w:rPr>
              <w:tab/>
              <w:t>35 x 1150 x 500 mm</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Wannenfläche:</w:t>
            </w:r>
            <w:r w:rsidRPr="00C14EA1">
              <w:rPr>
                <w:rFonts w:ascii="DejaVu Sans" w:eastAsia="Times New Roman" w:hAnsi="DejaVu Sans" w:cs="DejaVu Sans"/>
                <w:sz w:val="17"/>
                <w:szCs w:val="17"/>
                <w:lang w:eastAsia="ar-SA"/>
              </w:rPr>
              <w:tab/>
            </w:r>
            <w:r w:rsidRPr="00C14EA1">
              <w:rPr>
                <w:rFonts w:ascii="DejaVu Sans" w:eastAsia="Times New Roman" w:hAnsi="DejaVu Sans" w:cs="DejaVu Sans"/>
                <w:sz w:val="17"/>
                <w:szCs w:val="17"/>
                <w:lang w:eastAsia="ar-SA"/>
              </w:rPr>
              <w:tab/>
              <w:t>0,575 m²</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Fassungsvermögen:</w:t>
            </w:r>
            <w:r w:rsidRPr="00C14EA1">
              <w:rPr>
                <w:rFonts w:ascii="DejaVu Sans" w:eastAsia="Times New Roman" w:hAnsi="DejaVu Sans" w:cs="DejaVu Sans"/>
                <w:sz w:val="17"/>
                <w:szCs w:val="17"/>
                <w:lang w:eastAsia="ar-SA"/>
              </w:rPr>
              <w:tab/>
              <w:t>2,3 Liter Öl</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Tragfähigkeit der mitgelieferten Füße</w:t>
            </w:r>
            <w:bookmarkStart w:id="0" w:name="_GoBack"/>
            <w:bookmarkEnd w:id="0"/>
            <w:r w:rsidRPr="00C14EA1">
              <w:rPr>
                <w:rFonts w:ascii="DejaVu Sans" w:eastAsia="Times New Roman" w:hAnsi="DejaVu Sans" w:cs="DejaVu Sans"/>
                <w:sz w:val="17"/>
                <w:szCs w:val="17"/>
                <w:lang w:eastAsia="ar-SA"/>
              </w:rPr>
              <w:t xml:space="preserve">: </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AUW-3: 180 kg</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Kälte- und Klimaaußengeräte, die ölgeschmierte Kompressoren enthalten, verfügen über einen mit Kältemittel gefüllten Kältekreislauf. Im Kältekreislauf herrschen Kältemitteldrücke bis zu 40 bar. Bei einer Leckage strömt mit dem Kältemittel das Öl aus und würde eine Grundwasserverseuchung verursachen. Eine normale Auffangwanne würde bei Regen überlaufen und das Wasser-Ölgemisch ins Erdreich gelangen lassen.</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ein Auffangsystem für darauf aufgestellte Kälte- und Klimaanlagen und verhindert entsprechend den rechtlichen Anforderungen, dass in den Protektor gelaufene Öle, Wassergefährdungsklasse eins bis drei (WGK1-WGK3), bei Regen ausgespült werden. Im AUW befindliche Öle werden durch einen integrierten Ölabscheider zurückgehalten und erfüllt somit die Anforderungen nach WHG.</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ebenso für andere Maschinen und Geräte, die mit Öl gefüllt sind und außen aufgestellt werden, geeignet.</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Das patentierte System des AUW arbeitet mit einem Ölabscheider mit Rückspülkammer. Durch diese Rückspülkammer wird verhindert, dass Ölreste bei ausgetrockneter Wanne bis zum Auslauf vordringen können. Bei einsetzenden Regen füllt sich die Rückspülkammer zweimal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783AEF">
              <w:rPr>
                <w:rFonts w:ascii="DejaVu Sans" w:eastAsia="Times New Roman" w:hAnsi="DejaVu Sans" w:cs="DejaVu Sans"/>
                <w:sz w:val="17"/>
                <w:szCs w:val="17"/>
                <w:lang w:eastAsia="ar-SA"/>
              </w:rPr>
              <w:t>gelaserte</w:t>
            </w:r>
            <w:proofErr w:type="spellEnd"/>
            <w:r w:rsidRPr="00783AEF">
              <w:rPr>
                <w:rFonts w:ascii="DejaVu Sans" w:eastAsia="Times New Roman" w:hAnsi="DejaVu Sans" w:cs="DejaVu Sans"/>
                <w:sz w:val="17"/>
                <w:szCs w:val="17"/>
                <w:lang w:eastAsia="ar-SA"/>
              </w:rPr>
              <w:t xml:space="preserve"> Kantenglättung garantiert zusätzlich den maximalen Abscheidegrad.</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Die dazu gehörenden Aufnahmen / Füße verbinden das Klimaaußengerät o.ä. mit dem AUW und dem Befestigungssystem für Wandmontage oder Bodenaufstellung. Die Abmessungen erlauben die Installation von Verflüssigungssätzen und Maschinen vieler namhafter Hersteller und ermöglichen die Installation auf handelsüblichen Aufstellbalken, Schwingungsdämpfern und Wandkonsolen. Für die Standardgrößen (AUW-1 bis AUW-10) sind die Füße im Lieferumfang enthalten. </w:t>
            </w:r>
          </w:p>
          <w:p w:rsidR="00B636B4" w:rsidRDefault="00783AEF" w:rsidP="00640D2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Der AUW ist ein Sicherheitssystem aus Aluminium AlMg3 mit der Materialstärke von </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1,5 mm. Gefertigt wird nach EN ISO 573/485, viertelhart H12/22, EN AW-5754.</w:t>
            </w:r>
          </w:p>
          <w:p w:rsidR="00783AEF" w:rsidRPr="00783AEF" w:rsidRDefault="00783AEF" w:rsidP="00783AEF">
            <w:pPr>
              <w:suppressAutoHyphens/>
              <w:autoSpaceDE w:val="0"/>
              <w:autoSpaceDN w:val="0"/>
              <w:adjustRightInd w:val="0"/>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Mit dem AUW werden die Anforderungen nach § 62g ff. des WHG (Wasserhaushaltsgesetz) </w:t>
            </w:r>
            <w:r w:rsidRPr="00783AEF">
              <w:rPr>
                <w:rFonts w:ascii="DejaVu Sans" w:eastAsia="Times New Roman" w:hAnsi="DejaVu Sans" w:cs="DejaVu Sans"/>
                <w:bCs/>
                <w:sz w:val="17"/>
                <w:szCs w:val="17"/>
                <w:lang w:eastAsia="ar-SA"/>
              </w:rPr>
              <w:t xml:space="preserve">und der </w:t>
            </w:r>
            <w:proofErr w:type="spellStart"/>
            <w:r w:rsidRPr="00783AEF">
              <w:rPr>
                <w:rFonts w:ascii="DejaVu Sans" w:eastAsia="Times New Roman" w:hAnsi="DejaVu Sans" w:cs="DejaVu Sans"/>
                <w:bCs/>
                <w:sz w:val="17"/>
                <w:szCs w:val="17"/>
                <w:lang w:eastAsia="ar-SA"/>
              </w:rPr>
              <w:t>AwSV</w:t>
            </w:r>
            <w:proofErr w:type="spellEnd"/>
            <w:r w:rsidRPr="00783AEF">
              <w:rPr>
                <w:rFonts w:ascii="DejaVu Sans" w:eastAsia="Times New Roman" w:hAnsi="DejaVu Sans" w:cs="DejaVu Sans"/>
                <w:bCs/>
                <w:sz w:val="17"/>
                <w:szCs w:val="17"/>
                <w:lang w:eastAsia="ar-SA"/>
              </w:rPr>
              <w:t xml:space="preserve"> (Anlagenverordnung) erfüllt</w:t>
            </w:r>
            <w:r w:rsidRPr="00783AEF">
              <w:rPr>
                <w:rFonts w:ascii="DejaVu Sans" w:eastAsia="Times New Roman" w:hAnsi="DejaVu Sans" w:cs="DejaVu Sans"/>
                <w:sz w:val="17"/>
                <w:szCs w:val="17"/>
                <w:lang w:eastAsia="ar-SA"/>
              </w:rPr>
              <w:t>.</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Optionales Zubehör erhältlich:</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Laubschutzgitter</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Heizmatten und Thermostat in IP65 / UV-beständig für Ganzjahresbetrieb</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Werkstoff: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Aluminium AlMg3</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Verarbeitung: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 xml:space="preserve">Schweißungen nach DIN EN </w:t>
            </w:r>
            <w:r>
              <w:rPr>
                <w:rFonts w:ascii="DejaVu Sans" w:eastAsia="Times New Roman" w:hAnsi="DejaVu Sans" w:cs="DejaVu Sans"/>
                <w:sz w:val="17"/>
                <w:szCs w:val="17"/>
                <w:lang w:eastAsia="ar-SA"/>
              </w:rPr>
              <w:t>9606-1</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Pr>
                <w:rFonts w:ascii="DejaVu Sans" w:eastAsia="Times New Roman" w:hAnsi="DejaVu Sans" w:cs="DejaVu Sans"/>
                <w:sz w:val="17"/>
                <w:szCs w:val="17"/>
                <w:lang w:eastAsia="ar-SA"/>
              </w:rPr>
              <w:t>Die t</w:t>
            </w:r>
            <w:r w:rsidRPr="00783AEF">
              <w:rPr>
                <w:rFonts w:ascii="DejaVu Sans" w:eastAsia="Times New Roman" w:hAnsi="DejaVu Sans" w:cs="DejaVu Sans"/>
                <w:sz w:val="17"/>
                <w:szCs w:val="17"/>
                <w:lang w:eastAsia="ar-SA"/>
              </w:rPr>
              <w:t>echn</w:t>
            </w:r>
            <w:r>
              <w:rPr>
                <w:rFonts w:ascii="DejaVu Sans" w:eastAsia="Times New Roman" w:hAnsi="DejaVu Sans" w:cs="DejaVu Sans"/>
                <w:sz w:val="17"/>
                <w:szCs w:val="17"/>
                <w:lang w:eastAsia="ar-SA"/>
              </w:rPr>
              <w:t>ische</w:t>
            </w:r>
            <w:r w:rsidRPr="00783AEF">
              <w:rPr>
                <w:rFonts w:ascii="DejaVu Sans" w:eastAsia="Times New Roman" w:hAnsi="DejaVu Sans" w:cs="DejaVu Sans"/>
                <w:sz w:val="17"/>
                <w:szCs w:val="17"/>
                <w:lang w:eastAsia="ar-SA"/>
              </w:rPr>
              <w:t xml:space="preserve"> Dokumentation umfasst die Installationsanweisung mit techn</w:t>
            </w:r>
            <w:r>
              <w:rPr>
                <w:rFonts w:ascii="DejaVu Sans" w:eastAsia="Times New Roman" w:hAnsi="DejaVu Sans" w:cs="DejaVu Sans"/>
                <w:sz w:val="17"/>
                <w:szCs w:val="17"/>
                <w:lang w:eastAsia="ar-SA"/>
              </w:rPr>
              <w:t>ischen</w:t>
            </w:r>
            <w:r w:rsidRPr="00783AEF">
              <w:rPr>
                <w:rFonts w:ascii="DejaVu Sans" w:eastAsia="Times New Roman" w:hAnsi="DejaVu Sans" w:cs="DejaVu Sans"/>
                <w:sz w:val="17"/>
                <w:szCs w:val="17"/>
                <w:lang w:eastAsia="ar-SA"/>
              </w:rPr>
              <w:t xml:space="preserve"> Daten, Wartungshinweisen, </w:t>
            </w:r>
            <w:proofErr w:type="spellStart"/>
            <w:r w:rsidRPr="00783AEF">
              <w:rPr>
                <w:rFonts w:ascii="DejaVu Sans" w:eastAsia="Times New Roman" w:hAnsi="DejaVu Sans" w:cs="DejaVu Sans"/>
                <w:sz w:val="17"/>
                <w:szCs w:val="17"/>
                <w:lang w:eastAsia="ar-SA"/>
              </w:rPr>
              <w:t>Inbetriebnahmeinformationen</w:t>
            </w:r>
            <w:proofErr w:type="spellEnd"/>
            <w:r w:rsidRPr="00783AEF">
              <w:rPr>
                <w:rFonts w:ascii="DejaVu Sans" w:eastAsia="Times New Roman" w:hAnsi="DejaVu Sans" w:cs="DejaVu Sans"/>
                <w:sz w:val="17"/>
                <w:szCs w:val="17"/>
                <w:lang w:eastAsia="ar-SA"/>
              </w:rPr>
              <w:t xml:space="preserve"> sowie Angaben über die elektrische Ausrüstung, Ersatzteile und Kundendienst.</w:t>
            </w:r>
          </w:p>
          <w:p w:rsidR="00783AEF" w:rsidRPr="00783AEF" w:rsidRDefault="00783AEF" w:rsidP="00783AEF">
            <w:pPr>
              <w:suppressAutoHyphens/>
              <w:rPr>
                <w:rFonts w:ascii="DejaVu Sans" w:eastAsia="Times New Roman" w:hAnsi="DejaVu Sans" w:cs="DejaVu Sans"/>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Bezugsnachweis:</w:t>
            </w:r>
          </w:p>
          <w:p w:rsidR="00BD678A" w:rsidRPr="00783AEF" w:rsidRDefault="00BD678A" w:rsidP="00BD678A">
            <w:pPr>
              <w:suppressAutoHyphens/>
              <w:jc w:val="both"/>
              <w:rPr>
                <w:rFonts w:ascii="DejaVu Sans" w:eastAsia="Times New Roman" w:hAnsi="DejaVu Sans" w:cs="DejaVu Sans"/>
                <w:b/>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GUS Gewässer-Umwelt-Schutz GmbH</w:t>
            </w: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48529 Nordhorn</w:t>
            </w:r>
          </w:p>
          <w:p w:rsidR="00BD678A" w:rsidRPr="000D0279" w:rsidRDefault="00BD678A" w:rsidP="00BD678A">
            <w:pPr>
              <w:suppressAutoHyphens/>
              <w:jc w:val="both"/>
              <w:rPr>
                <w:rFonts w:ascii="DejaVu Sans" w:eastAsia="Times New Roman" w:hAnsi="DejaVu Sans" w:cs="DejaVu Sans"/>
                <w:b/>
                <w:sz w:val="17"/>
                <w:szCs w:val="17"/>
                <w:lang w:eastAsia="ar-SA"/>
              </w:rPr>
            </w:pPr>
          </w:p>
          <w:p w:rsidR="000D0279" w:rsidRPr="000D0279" w:rsidRDefault="000D0279" w:rsidP="00BD678A">
            <w:pPr>
              <w:suppressAutoHyphens/>
              <w:jc w:val="both"/>
              <w:rPr>
                <w:rFonts w:ascii="DejaVu Sans" w:eastAsia="Times New Roman" w:hAnsi="DejaVu Sans" w:cs="DejaVu Sans"/>
                <w:sz w:val="17"/>
                <w:szCs w:val="17"/>
                <w:lang w:eastAsia="ar-SA"/>
              </w:rPr>
            </w:pPr>
          </w:p>
          <w:p w:rsidR="0059126A" w:rsidRPr="00783AEF"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5674A2"/>
    <w:rsid w:val="0059126A"/>
    <w:rsid w:val="00640D2F"/>
    <w:rsid w:val="00783AEF"/>
    <w:rsid w:val="0087396C"/>
    <w:rsid w:val="008D0129"/>
    <w:rsid w:val="008D2271"/>
    <w:rsid w:val="00902C82"/>
    <w:rsid w:val="00977727"/>
    <w:rsid w:val="00B636B4"/>
    <w:rsid w:val="00BD678A"/>
    <w:rsid w:val="00BF1894"/>
    <w:rsid w:val="00C14EA1"/>
    <w:rsid w:val="00EB3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2018-05-17T07:22:00Z</dcterms:created>
  <dcterms:modified xsi:type="dcterms:W3CDTF">2018-05-17T07:22:00Z</dcterms:modified>
</cp:coreProperties>
</file>